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3D" w:rsidRDefault="0006253D" w:rsidP="00211A95">
      <w:pPr>
        <w:pStyle w:val="1"/>
      </w:pPr>
      <w:r w:rsidRPr="00901B0E">
        <w:t>Требования к оформлению работ</w:t>
      </w:r>
    </w:p>
    <w:p w:rsidR="0006253D" w:rsidRPr="0006253D" w:rsidRDefault="0006253D" w:rsidP="0006253D">
      <w:pPr>
        <w:jc w:val="center"/>
        <w:rPr>
          <w:rFonts w:ascii="Georgia" w:hAnsi="Georgia"/>
          <w:b/>
          <w:sz w:val="14"/>
          <w:szCs w:val="28"/>
        </w:rPr>
      </w:pPr>
    </w:p>
    <w:p w:rsidR="0006253D" w:rsidRPr="00901B0E" w:rsidRDefault="0006253D" w:rsidP="0006253D">
      <w:pPr>
        <w:numPr>
          <w:ilvl w:val="0"/>
          <w:numId w:val="1"/>
        </w:numPr>
        <w:tabs>
          <w:tab w:val="clear" w:pos="720"/>
          <w:tab w:val="num" w:pos="567"/>
        </w:tabs>
        <w:ind w:left="567" w:hanging="567"/>
        <w:jc w:val="both"/>
        <w:rPr>
          <w:rFonts w:ascii="Georgia" w:hAnsi="Georgia"/>
          <w:sz w:val="28"/>
          <w:szCs w:val="28"/>
        </w:rPr>
      </w:pPr>
      <w:r w:rsidRPr="00901B0E">
        <w:rPr>
          <w:rFonts w:ascii="Georgia" w:hAnsi="Georgia"/>
          <w:sz w:val="28"/>
          <w:szCs w:val="28"/>
        </w:rPr>
        <w:t xml:space="preserve">Работа на русском языке должна быть направлена в электронном виде на адрес: </w:t>
      </w:r>
      <w:hyperlink r:id="rId6" w:history="1">
        <w:r w:rsidRPr="00901B0E">
          <w:rPr>
            <w:rStyle w:val="a3"/>
            <w:rFonts w:ascii="Georgia" w:hAnsi="Georgia"/>
            <w:color w:val="auto"/>
            <w:sz w:val="28"/>
            <w:szCs w:val="28"/>
            <w:lang w:val="en-US"/>
          </w:rPr>
          <w:t>vv</w:t>
        </w:r>
        <w:r w:rsidRPr="00901B0E">
          <w:rPr>
            <w:rStyle w:val="a3"/>
            <w:rFonts w:ascii="Georgia" w:hAnsi="Georgia"/>
            <w:color w:val="auto"/>
            <w:sz w:val="28"/>
            <w:szCs w:val="28"/>
          </w:rPr>
          <w:t>8288@</w:t>
        </w:r>
        <w:r w:rsidRPr="00901B0E">
          <w:rPr>
            <w:rStyle w:val="a3"/>
            <w:rFonts w:ascii="Georgia" w:hAnsi="Georgia"/>
            <w:color w:val="auto"/>
            <w:sz w:val="28"/>
            <w:szCs w:val="28"/>
            <w:lang w:val="en-US"/>
          </w:rPr>
          <w:t>yandex</w:t>
        </w:r>
        <w:r w:rsidRPr="00901B0E">
          <w:rPr>
            <w:rStyle w:val="a3"/>
            <w:rFonts w:ascii="Georgia" w:hAnsi="Georgia"/>
            <w:color w:val="auto"/>
            <w:sz w:val="28"/>
            <w:szCs w:val="28"/>
          </w:rPr>
          <w:t>.</w:t>
        </w:r>
        <w:proofErr w:type="spellStart"/>
        <w:r w:rsidRPr="00901B0E">
          <w:rPr>
            <w:rStyle w:val="a3"/>
            <w:rFonts w:ascii="Georgia" w:hAnsi="Georgia"/>
            <w:color w:val="auto"/>
            <w:sz w:val="28"/>
            <w:szCs w:val="28"/>
            <w:lang w:val="en-US"/>
          </w:rPr>
          <w:t>ru</w:t>
        </w:r>
        <w:proofErr w:type="spellEnd"/>
      </w:hyperlink>
    </w:p>
    <w:p w:rsidR="0006253D" w:rsidRPr="00F63E45" w:rsidRDefault="0006253D" w:rsidP="0006253D">
      <w:pPr>
        <w:numPr>
          <w:ilvl w:val="0"/>
          <w:numId w:val="1"/>
        </w:numPr>
        <w:tabs>
          <w:tab w:val="clear" w:pos="720"/>
          <w:tab w:val="num" w:pos="567"/>
        </w:tabs>
        <w:spacing w:line="235" w:lineRule="auto"/>
        <w:ind w:left="567" w:hanging="567"/>
        <w:jc w:val="both"/>
        <w:rPr>
          <w:rFonts w:ascii="Georgia" w:hAnsi="Georgia"/>
          <w:sz w:val="28"/>
          <w:szCs w:val="28"/>
        </w:rPr>
      </w:pPr>
      <w:r w:rsidRPr="00901B0E">
        <w:rPr>
          <w:rFonts w:ascii="Georgia" w:hAnsi="Georgia"/>
          <w:sz w:val="28"/>
          <w:szCs w:val="28"/>
        </w:rPr>
        <w:t xml:space="preserve">Работу набирают в формате </w:t>
      </w:r>
      <w:proofErr w:type="spellStart"/>
      <w:r w:rsidRPr="00901B0E">
        <w:rPr>
          <w:rFonts w:ascii="Georgia" w:hAnsi="Georgia"/>
          <w:sz w:val="28"/>
          <w:szCs w:val="28"/>
        </w:rPr>
        <w:t>Microsoft</w:t>
      </w:r>
      <w:proofErr w:type="spellEnd"/>
      <w:r w:rsidRPr="00901B0E">
        <w:rPr>
          <w:rFonts w:ascii="Georgia" w:hAnsi="Georgia"/>
          <w:sz w:val="28"/>
          <w:szCs w:val="28"/>
        </w:rPr>
        <w:t xml:space="preserve"> </w:t>
      </w:r>
      <w:proofErr w:type="spellStart"/>
      <w:r w:rsidRPr="00901B0E">
        <w:rPr>
          <w:rFonts w:ascii="Georgia" w:hAnsi="Georgia"/>
          <w:sz w:val="28"/>
          <w:szCs w:val="28"/>
        </w:rPr>
        <w:t>Word</w:t>
      </w:r>
      <w:proofErr w:type="spellEnd"/>
      <w:r w:rsidRPr="00901B0E">
        <w:rPr>
          <w:rFonts w:ascii="Georgia" w:hAnsi="Georgia"/>
          <w:sz w:val="28"/>
          <w:szCs w:val="28"/>
        </w:rPr>
        <w:t xml:space="preserve"> любой версии. Объем материалов: доклад до </w:t>
      </w:r>
      <w:r w:rsidRPr="00901B0E">
        <w:rPr>
          <w:rFonts w:ascii="Georgia" w:hAnsi="Georgia"/>
          <w:b/>
          <w:sz w:val="28"/>
          <w:szCs w:val="28"/>
        </w:rPr>
        <w:t>10</w:t>
      </w:r>
      <w:r w:rsidRPr="00901B0E">
        <w:rPr>
          <w:rFonts w:ascii="Georgia" w:hAnsi="Georgia"/>
          <w:sz w:val="28"/>
          <w:szCs w:val="28"/>
        </w:rPr>
        <w:t xml:space="preserve"> страниц, сообщение — до </w:t>
      </w:r>
      <w:r w:rsidRPr="00901B0E">
        <w:rPr>
          <w:rFonts w:ascii="Georgia" w:hAnsi="Georgia"/>
          <w:b/>
          <w:sz w:val="28"/>
          <w:szCs w:val="28"/>
        </w:rPr>
        <w:t>6 </w:t>
      </w:r>
      <w:r w:rsidRPr="00901B0E">
        <w:rPr>
          <w:rFonts w:ascii="Georgia" w:hAnsi="Georgia"/>
          <w:sz w:val="28"/>
          <w:szCs w:val="28"/>
        </w:rPr>
        <w:t xml:space="preserve">страниц. </w:t>
      </w:r>
      <w:r w:rsidRPr="00901B0E">
        <w:rPr>
          <w:rFonts w:ascii="Georgia" w:hAnsi="Georgia"/>
          <w:b/>
          <w:sz w:val="28"/>
          <w:szCs w:val="28"/>
        </w:rPr>
        <w:t>Материалы превышающие указанные объемы</w:t>
      </w:r>
      <w:r w:rsidRPr="00901B0E">
        <w:rPr>
          <w:rFonts w:ascii="Georgia" w:hAnsi="Georgia"/>
          <w:b/>
          <w:sz w:val="28"/>
          <w:szCs w:val="28"/>
          <w:highlight w:val="yellow"/>
        </w:rPr>
        <w:t xml:space="preserve"> </w:t>
      </w:r>
      <w:r w:rsidRPr="00901B0E">
        <w:rPr>
          <w:rFonts w:ascii="Georgia" w:hAnsi="Georgia"/>
          <w:b/>
          <w:sz w:val="28"/>
          <w:szCs w:val="28"/>
        </w:rPr>
        <w:t>рассматриваться не будут</w:t>
      </w:r>
      <w:r w:rsidRPr="00901B0E">
        <w:rPr>
          <w:rFonts w:ascii="Georgia" w:hAnsi="Georgia"/>
          <w:sz w:val="28"/>
          <w:szCs w:val="28"/>
        </w:rPr>
        <w:t xml:space="preserve">. </w:t>
      </w:r>
      <w:r w:rsidRPr="00CC166B">
        <w:rPr>
          <w:rFonts w:ascii="Georgia" w:hAnsi="Georgia"/>
          <w:b/>
          <w:sz w:val="28"/>
          <w:szCs w:val="28"/>
        </w:rPr>
        <w:t xml:space="preserve">От одного </w:t>
      </w:r>
      <w:r>
        <w:rPr>
          <w:rFonts w:ascii="Georgia" w:hAnsi="Georgia"/>
          <w:b/>
          <w:sz w:val="28"/>
          <w:szCs w:val="28"/>
        </w:rPr>
        <w:t xml:space="preserve">автора, </w:t>
      </w:r>
      <w:r w:rsidRPr="00CC166B">
        <w:rPr>
          <w:rFonts w:ascii="Georgia" w:hAnsi="Georgia"/>
          <w:b/>
          <w:sz w:val="28"/>
          <w:szCs w:val="28"/>
        </w:rPr>
        <w:t>авторского коллектива принимается только ОДНА работа.</w:t>
      </w:r>
    </w:p>
    <w:p w:rsidR="0006253D" w:rsidRPr="00901B0E" w:rsidRDefault="0006253D" w:rsidP="0006253D">
      <w:pPr>
        <w:numPr>
          <w:ilvl w:val="0"/>
          <w:numId w:val="1"/>
        </w:numPr>
        <w:tabs>
          <w:tab w:val="clear" w:pos="720"/>
          <w:tab w:val="num" w:pos="567"/>
        </w:tabs>
        <w:ind w:left="567" w:hanging="567"/>
        <w:jc w:val="both"/>
        <w:rPr>
          <w:rFonts w:ascii="Georgia" w:hAnsi="Georgia"/>
          <w:sz w:val="28"/>
          <w:szCs w:val="28"/>
        </w:rPr>
      </w:pPr>
      <w:r w:rsidRPr="00901B0E">
        <w:rPr>
          <w:rFonts w:ascii="Georgia" w:hAnsi="Georgia"/>
          <w:sz w:val="28"/>
          <w:szCs w:val="28"/>
        </w:rPr>
        <w:t xml:space="preserve">Параметры страницы: размер А4 в книжной ориентации; верхнее поле — </w:t>
      </w:r>
      <w:smartTag w:uri="urn:schemas-microsoft-com:office:smarttags" w:element="metricconverter">
        <w:smartTagPr>
          <w:attr w:name="ProductID" w:val="2 см"/>
        </w:smartTagPr>
        <w:r w:rsidRPr="00901B0E">
          <w:rPr>
            <w:rFonts w:ascii="Georgia" w:hAnsi="Georgia"/>
            <w:sz w:val="28"/>
            <w:szCs w:val="28"/>
          </w:rPr>
          <w:t>2 см</w:t>
        </w:r>
      </w:smartTag>
      <w:r w:rsidRPr="00901B0E">
        <w:rPr>
          <w:rFonts w:ascii="Georgia" w:hAnsi="Georgia"/>
          <w:sz w:val="28"/>
          <w:szCs w:val="28"/>
        </w:rPr>
        <w:t xml:space="preserve">; нижнее — </w:t>
      </w:r>
      <w:smartTag w:uri="urn:schemas-microsoft-com:office:smarttags" w:element="metricconverter">
        <w:smartTagPr>
          <w:attr w:name="ProductID" w:val="2 см"/>
        </w:smartTagPr>
        <w:r w:rsidRPr="00901B0E">
          <w:rPr>
            <w:rFonts w:ascii="Georgia" w:hAnsi="Georgia"/>
            <w:sz w:val="28"/>
            <w:szCs w:val="28"/>
          </w:rPr>
          <w:t>2 см</w:t>
        </w:r>
      </w:smartTag>
      <w:r w:rsidRPr="00901B0E">
        <w:rPr>
          <w:rFonts w:ascii="Georgia" w:hAnsi="Georgia"/>
          <w:sz w:val="28"/>
          <w:szCs w:val="28"/>
        </w:rPr>
        <w:t xml:space="preserve">; левое — </w:t>
      </w:r>
      <w:smartTag w:uri="urn:schemas-microsoft-com:office:smarttags" w:element="metricconverter">
        <w:smartTagPr>
          <w:attr w:name="ProductID" w:val="2 см"/>
        </w:smartTagPr>
        <w:r w:rsidRPr="00901B0E">
          <w:rPr>
            <w:rFonts w:ascii="Georgia" w:hAnsi="Georgia"/>
            <w:sz w:val="28"/>
            <w:szCs w:val="28"/>
          </w:rPr>
          <w:t>2 см</w:t>
        </w:r>
      </w:smartTag>
      <w:r w:rsidRPr="00901B0E">
        <w:rPr>
          <w:rFonts w:ascii="Georgia" w:hAnsi="Georgia"/>
          <w:sz w:val="28"/>
          <w:szCs w:val="28"/>
        </w:rPr>
        <w:t xml:space="preserve">; правое — </w:t>
      </w:r>
      <w:smartTag w:uri="urn:schemas-microsoft-com:office:smarttags" w:element="metricconverter">
        <w:smartTagPr>
          <w:attr w:name="ProductID" w:val="2 см"/>
        </w:smartTagPr>
        <w:r w:rsidRPr="00901B0E">
          <w:rPr>
            <w:rFonts w:ascii="Georgia" w:hAnsi="Georgia"/>
            <w:sz w:val="28"/>
            <w:szCs w:val="28"/>
          </w:rPr>
          <w:t>2 см</w:t>
        </w:r>
      </w:smartTag>
      <w:r w:rsidRPr="00901B0E">
        <w:rPr>
          <w:rFonts w:ascii="Georgia" w:hAnsi="Georgia"/>
          <w:sz w:val="28"/>
          <w:szCs w:val="28"/>
        </w:rPr>
        <w:t>.</w:t>
      </w:r>
    </w:p>
    <w:p w:rsidR="0006253D" w:rsidRPr="00901B0E" w:rsidRDefault="0006253D" w:rsidP="0006253D">
      <w:pPr>
        <w:numPr>
          <w:ilvl w:val="0"/>
          <w:numId w:val="1"/>
        </w:numPr>
        <w:tabs>
          <w:tab w:val="clear" w:pos="720"/>
          <w:tab w:val="num" w:pos="567"/>
        </w:tabs>
        <w:ind w:left="567" w:hanging="567"/>
        <w:jc w:val="both"/>
        <w:rPr>
          <w:rFonts w:ascii="Georgia" w:hAnsi="Georgia"/>
          <w:sz w:val="28"/>
          <w:szCs w:val="28"/>
        </w:rPr>
      </w:pPr>
      <w:r w:rsidRPr="00901B0E">
        <w:rPr>
          <w:rFonts w:ascii="Georgia" w:hAnsi="Georgia"/>
          <w:sz w:val="28"/>
          <w:szCs w:val="28"/>
        </w:rPr>
        <w:t xml:space="preserve">Параметры шрифта: шрифт </w:t>
      </w:r>
      <w:proofErr w:type="spellStart"/>
      <w:r w:rsidRPr="00901B0E">
        <w:rPr>
          <w:rFonts w:ascii="Georgia" w:hAnsi="Georgia"/>
          <w:sz w:val="28"/>
          <w:szCs w:val="28"/>
        </w:rPr>
        <w:t>Times</w:t>
      </w:r>
      <w:proofErr w:type="spellEnd"/>
      <w:r w:rsidRPr="00901B0E">
        <w:rPr>
          <w:rFonts w:ascii="Georgia" w:hAnsi="Georgia"/>
          <w:sz w:val="28"/>
          <w:szCs w:val="28"/>
        </w:rPr>
        <w:t xml:space="preserve"> </w:t>
      </w:r>
      <w:proofErr w:type="spellStart"/>
      <w:r w:rsidRPr="00901B0E">
        <w:rPr>
          <w:rFonts w:ascii="Georgia" w:hAnsi="Georgia"/>
          <w:sz w:val="28"/>
          <w:szCs w:val="28"/>
        </w:rPr>
        <w:t>New</w:t>
      </w:r>
      <w:proofErr w:type="spellEnd"/>
      <w:r w:rsidRPr="00901B0E">
        <w:rPr>
          <w:rFonts w:ascii="Georgia" w:hAnsi="Georgia"/>
          <w:sz w:val="28"/>
          <w:szCs w:val="28"/>
        </w:rPr>
        <w:t xml:space="preserve"> </w:t>
      </w:r>
      <w:proofErr w:type="spellStart"/>
      <w:r w:rsidRPr="00901B0E">
        <w:rPr>
          <w:rFonts w:ascii="Georgia" w:hAnsi="Georgia"/>
          <w:sz w:val="28"/>
          <w:szCs w:val="28"/>
        </w:rPr>
        <w:t>Roman</w:t>
      </w:r>
      <w:proofErr w:type="spellEnd"/>
      <w:r w:rsidRPr="00901B0E">
        <w:rPr>
          <w:rFonts w:ascii="Georgia" w:hAnsi="Georgia"/>
          <w:sz w:val="28"/>
          <w:szCs w:val="28"/>
        </w:rPr>
        <w:t>, кегль 14; начертание обычное, междустрочный интервал — одинарный.</w:t>
      </w:r>
    </w:p>
    <w:p w:rsidR="0006253D" w:rsidRPr="00901B0E" w:rsidRDefault="0006253D" w:rsidP="0006253D">
      <w:pPr>
        <w:numPr>
          <w:ilvl w:val="0"/>
          <w:numId w:val="1"/>
        </w:numPr>
        <w:tabs>
          <w:tab w:val="clear" w:pos="720"/>
          <w:tab w:val="num" w:pos="567"/>
        </w:tabs>
        <w:ind w:left="567" w:hanging="567"/>
        <w:jc w:val="both"/>
        <w:rPr>
          <w:rFonts w:ascii="Georgia" w:hAnsi="Georgia"/>
          <w:sz w:val="28"/>
          <w:szCs w:val="28"/>
        </w:rPr>
      </w:pPr>
      <w:r w:rsidRPr="00901B0E">
        <w:rPr>
          <w:rFonts w:ascii="Georgia" w:hAnsi="Georgia"/>
          <w:sz w:val="28"/>
          <w:szCs w:val="28"/>
        </w:rPr>
        <w:t xml:space="preserve">Имя файла пишут на русском языке. Оно состоит из фамилии автора и наименования работы. </w:t>
      </w:r>
    </w:p>
    <w:p w:rsidR="0006253D" w:rsidRPr="00901B0E" w:rsidRDefault="0006253D" w:rsidP="0006253D">
      <w:pPr>
        <w:numPr>
          <w:ilvl w:val="0"/>
          <w:numId w:val="1"/>
        </w:numPr>
        <w:tabs>
          <w:tab w:val="clear" w:pos="720"/>
          <w:tab w:val="num" w:pos="567"/>
        </w:tabs>
        <w:ind w:left="567" w:hanging="567"/>
        <w:jc w:val="both"/>
        <w:rPr>
          <w:rFonts w:ascii="Georgia" w:hAnsi="Georgia"/>
          <w:sz w:val="28"/>
          <w:szCs w:val="28"/>
        </w:rPr>
      </w:pPr>
      <w:r w:rsidRPr="00901B0E">
        <w:rPr>
          <w:rFonts w:ascii="Georgia" w:hAnsi="Georgia"/>
          <w:sz w:val="28"/>
          <w:szCs w:val="28"/>
        </w:rPr>
        <w:t xml:space="preserve">В статье должны быть указаны Ф.И.О. автора (авторов), название статьи, аннотация, ключевые слова (5–7). </w:t>
      </w:r>
    </w:p>
    <w:p w:rsidR="0006253D" w:rsidRPr="00901B0E" w:rsidRDefault="0006253D" w:rsidP="0006253D">
      <w:pPr>
        <w:numPr>
          <w:ilvl w:val="0"/>
          <w:numId w:val="1"/>
        </w:numPr>
        <w:tabs>
          <w:tab w:val="clear" w:pos="720"/>
          <w:tab w:val="num" w:pos="567"/>
        </w:tabs>
        <w:ind w:left="567" w:hanging="567"/>
        <w:jc w:val="both"/>
        <w:rPr>
          <w:rFonts w:ascii="Georgia" w:hAnsi="Georgia"/>
          <w:sz w:val="28"/>
          <w:szCs w:val="28"/>
        </w:rPr>
      </w:pPr>
      <w:r w:rsidRPr="00901B0E">
        <w:rPr>
          <w:rFonts w:ascii="Georgia" w:hAnsi="Georgia"/>
          <w:sz w:val="28"/>
          <w:szCs w:val="28"/>
        </w:rPr>
        <w:t xml:space="preserve">Название работы набирают ПРОПИСНЫМИ БУКВАМИ, </w:t>
      </w:r>
      <w:r w:rsidRPr="00901B0E">
        <w:rPr>
          <w:rFonts w:ascii="Georgia" w:hAnsi="Georgia"/>
          <w:b/>
          <w:sz w:val="28"/>
          <w:szCs w:val="28"/>
        </w:rPr>
        <w:t>полужирным шрифтом</w:t>
      </w:r>
      <w:r w:rsidRPr="00901B0E">
        <w:rPr>
          <w:rFonts w:ascii="Georgia" w:hAnsi="Georgia"/>
          <w:sz w:val="28"/>
          <w:szCs w:val="28"/>
        </w:rPr>
        <w:t>, выравнивание влево.</w:t>
      </w:r>
    </w:p>
    <w:p w:rsidR="0006253D" w:rsidRPr="00901B0E" w:rsidRDefault="0006253D" w:rsidP="0006253D">
      <w:pPr>
        <w:numPr>
          <w:ilvl w:val="0"/>
          <w:numId w:val="1"/>
        </w:numPr>
        <w:tabs>
          <w:tab w:val="clear" w:pos="720"/>
          <w:tab w:val="num" w:pos="567"/>
        </w:tabs>
        <w:ind w:left="567" w:hanging="567"/>
        <w:jc w:val="both"/>
        <w:rPr>
          <w:rFonts w:ascii="Georgia" w:hAnsi="Georgia"/>
          <w:sz w:val="28"/>
          <w:szCs w:val="28"/>
        </w:rPr>
      </w:pPr>
      <w:r w:rsidRPr="00901B0E">
        <w:rPr>
          <w:rFonts w:ascii="Georgia" w:hAnsi="Georgia"/>
          <w:sz w:val="28"/>
          <w:szCs w:val="28"/>
        </w:rPr>
        <w:t xml:space="preserve">Текст статьи: выравнивание по ширине. При необходимости допускается выделение части текста </w:t>
      </w:r>
      <w:r w:rsidRPr="00901B0E">
        <w:rPr>
          <w:rFonts w:ascii="Georgia" w:hAnsi="Georgia"/>
          <w:b/>
          <w:sz w:val="28"/>
          <w:szCs w:val="28"/>
        </w:rPr>
        <w:t>полужирным</w:t>
      </w:r>
      <w:r w:rsidRPr="00901B0E">
        <w:rPr>
          <w:rFonts w:ascii="Georgia" w:hAnsi="Georgia"/>
          <w:sz w:val="28"/>
          <w:szCs w:val="28"/>
        </w:rPr>
        <w:t xml:space="preserve"> шрифтом, </w:t>
      </w:r>
      <w:r w:rsidRPr="00901B0E">
        <w:rPr>
          <w:rFonts w:ascii="Georgia" w:hAnsi="Georgia"/>
          <w:i/>
          <w:sz w:val="28"/>
          <w:szCs w:val="28"/>
        </w:rPr>
        <w:t>курсивом</w:t>
      </w:r>
      <w:r w:rsidRPr="00901B0E">
        <w:rPr>
          <w:rFonts w:ascii="Georgia" w:hAnsi="Georgia"/>
          <w:sz w:val="28"/>
          <w:szCs w:val="28"/>
        </w:rPr>
        <w:t>.</w:t>
      </w:r>
    </w:p>
    <w:p w:rsidR="0006253D" w:rsidRPr="00901B0E" w:rsidRDefault="0006253D" w:rsidP="0006253D">
      <w:pPr>
        <w:numPr>
          <w:ilvl w:val="0"/>
          <w:numId w:val="1"/>
        </w:numPr>
        <w:tabs>
          <w:tab w:val="clear" w:pos="720"/>
          <w:tab w:val="num" w:pos="567"/>
        </w:tabs>
        <w:ind w:left="567" w:hanging="567"/>
        <w:jc w:val="both"/>
        <w:rPr>
          <w:rFonts w:ascii="Georgia" w:hAnsi="Georgia"/>
          <w:sz w:val="28"/>
          <w:szCs w:val="28"/>
        </w:rPr>
      </w:pPr>
      <w:r w:rsidRPr="00901B0E">
        <w:rPr>
          <w:rFonts w:ascii="Georgia" w:hAnsi="Georgia"/>
          <w:b/>
          <w:bCs/>
          <w:sz w:val="28"/>
          <w:szCs w:val="28"/>
        </w:rPr>
        <w:t>Ссылки</w:t>
      </w:r>
      <w:r w:rsidRPr="00901B0E">
        <w:rPr>
          <w:rFonts w:ascii="Georgia" w:hAnsi="Georgia"/>
          <w:sz w:val="28"/>
          <w:szCs w:val="28"/>
        </w:rPr>
        <w:t xml:space="preserve"> в тексте статьи указывают в квадратных скобках: номер позиции списка и номер страницы. Например: [5, с. 25]. Ссылки на архивные документы оформляют следующим образом: [8, </w:t>
      </w:r>
      <w:r w:rsidRPr="00901B0E">
        <w:rPr>
          <w:rFonts w:ascii="Georgia" w:hAnsi="Georgia"/>
          <w:sz w:val="28"/>
          <w:szCs w:val="28"/>
        </w:rPr>
        <w:br/>
        <w:t xml:space="preserve">л. 135]. Библиографический список составляют по порядку упоминания в тексте и набирают шрифтом 12 кегля в конце статьи. </w:t>
      </w:r>
      <w:r w:rsidRPr="00CC166B">
        <w:rPr>
          <w:rFonts w:ascii="Georgia" w:hAnsi="Georgia"/>
          <w:sz w:val="28"/>
          <w:szCs w:val="28"/>
        </w:rPr>
        <w:t>Список литературы озаглавливают словом «Литература» и нумеруют порядковым номером в квадратных скобках. При повторных ссылках на литературу ее описание в библиографическом списке не повторяют, дают ссылку на уже описанную позицию. Постраничные сноски на литературу не допускаются. Текстовые постраничные сноски нумеруют в пределах статьи и размещают внизу соответствующей страницы.</w:t>
      </w:r>
    </w:p>
    <w:p w:rsidR="0006253D" w:rsidRPr="00901B0E" w:rsidRDefault="0006253D" w:rsidP="0006253D">
      <w:pPr>
        <w:numPr>
          <w:ilvl w:val="0"/>
          <w:numId w:val="1"/>
        </w:numPr>
        <w:tabs>
          <w:tab w:val="clear" w:pos="720"/>
          <w:tab w:val="num" w:pos="567"/>
          <w:tab w:val="left" w:pos="851"/>
        </w:tabs>
        <w:ind w:left="567" w:hanging="567"/>
        <w:jc w:val="both"/>
        <w:rPr>
          <w:rFonts w:ascii="Georgia" w:hAnsi="Georgia"/>
          <w:sz w:val="28"/>
          <w:szCs w:val="36"/>
        </w:rPr>
      </w:pPr>
      <w:r w:rsidRPr="00901B0E">
        <w:rPr>
          <w:rFonts w:ascii="Georgia" w:hAnsi="Georgia"/>
          <w:b/>
          <w:bCs/>
          <w:sz w:val="28"/>
          <w:szCs w:val="36"/>
        </w:rPr>
        <w:t>Заключение организации об отсутствии в докладе (сообщении) сведений, составляющих государственную тайну и возможности их опубликования в открытой печати.</w:t>
      </w:r>
    </w:p>
    <w:p w:rsidR="0006253D" w:rsidRPr="00901B0E" w:rsidRDefault="0006253D" w:rsidP="0006253D">
      <w:pPr>
        <w:numPr>
          <w:ilvl w:val="0"/>
          <w:numId w:val="1"/>
        </w:numPr>
        <w:tabs>
          <w:tab w:val="clear" w:pos="720"/>
          <w:tab w:val="num" w:pos="567"/>
        </w:tabs>
        <w:ind w:left="567" w:hanging="567"/>
        <w:jc w:val="both"/>
        <w:rPr>
          <w:rFonts w:ascii="Georgia" w:hAnsi="Georgia"/>
          <w:sz w:val="28"/>
          <w:szCs w:val="28"/>
        </w:rPr>
      </w:pPr>
      <w:r>
        <w:rPr>
          <w:rFonts w:ascii="Georgia" w:hAnsi="Georgia"/>
          <w:sz w:val="28"/>
          <w:szCs w:val="28"/>
        </w:rPr>
        <w:t xml:space="preserve">В </w:t>
      </w:r>
      <w:r>
        <w:rPr>
          <w:rFonts w:ascii="Georgia" w:hAnsi="Georgia"/>
          <w:b/>
          <w:sz w:val="28"/>
          <w:szCs w:val="28"/>
        </w:rPr>
        <w:t>ЗАЯВКЕ</w:t>
      </w:r>
      <w:r w:rsidRPr="00901B0E">
        <w:rPr>
          <w:rFonts w:ascii="Georgia" w:hAnsi="Georgia"/>
          <w:sz w:val="28"/>
          <w:szCs w:val="28"/>
        </w:rPr>
        <w:t xml:space="preserve"> необходимо указать: </w:t>
      </w:r>
    </w:p>
    <w:p w:rsidR="0006253D" w:rsidRPr="00901B0E" w:rsidRDefault="0006253D" w:rsidP="0006253D">
      <w:pPr>
        <w:ind w:left="993" w:hanging="426"/>
        <w:jc w:val="both"/>
        <w:rPr>
          <w:rFonts w:ascii="Georgia" w:hAnsi="Georgia"/>
          <w:sz w:val="28"/>
          <w:szCs w:val="28"/>
        </w:rPr>
      </w:pPr>
      <w:r w:rsidRPr="00901B0E">
        <w:rPr>
          <w:rFonts w:ascii="Georgia" w:hAnsi="Georgia"/>
          <w:sz w:val="28"/>
          <w:szCs w:val="28"/>
        </w:rPr>
        <w:t xml:space="preserve">1) </w:t>
      </w:r>
      <w:r w:rsidRPr="00901B0E">
        <w:rPr>
          <w:rFonts w:ascii="Georgia" w:hAnsi="Georgia"/>
          <w:i/>
          <w:sz w:val="28"/>
          <w:szCs w:val="28"/>
        </w:rPr>
        <w:t>сведения об авторе</w:t>
      </w:r>
      <w:r w:rsidRPr="00901B0E">
        <w:rPr>
          <w:rFonts w:ascii="Georgia" w:hAnsi="Georgia"/>
          <w:sz w:val="28"/>
          <w:szCs w:val="28"/>
        </w:rPr>
        <w:t xml:space="preserve">: Фамилия, Имя, Отчество (полностью), место работы (учебы), должность, ученая степень, звание; </w:t>
      </w:r>
    </w:p>
    <w:p w:rsidR="0006253D" w:rsidRPr="00901B0E" w:rsidRDefault="0006253D" w:rsidP="0006253D">
      <w:pPr>
        <w:ind w:left="993" w:hanging="426"/>
        <w:jc w:val="both"/>
        <w:rPr>
          <w:rFonts w:ascii="Georgia" w:hAnsi="Georgia"/>
          <w:sz w:val="28"/>
          <w:szCs w:val="28"/>
        </w:rPr>
      </w:pPr>
      <w:r w:rsidRPr="00901B0E">
        <w:rPr>
          <w:rFonts w:ascii="Georgia" w:hAnsi="Georgia"/>
          <w:sz w:val="28"/>
          <w:szCs w:val="28"/>
        </w:rPr>
        <w:t xml:space="preserve">2) </w:t>
      </w:r>
      <w:r w:rsidRPr="00901B0E">
        <w:rPr>
          <w:rFonts w:ascii="Georgia" w:hAnsi="Georgia"/>
          <w:i/>
          <w:sz w:val="28"/>
          <w:szCs w:val="28"/>
        </w:rPr>
        <w:t>адрес</w:t>
      </w:r>
      <w:r w:rsidRPr="00901B0E">
        <w:rPr>
          <w:rFonts w:ascii="Georgia" w:hAnsi="Georgia"/>
          <w:sz w:val="28"/>
          <w:szCs w:val="28"/>
        </w:rPr>
        <w:t xml:space="preserve"> (с индексом) и </w:t>
      </w:r>
      <w:r w:rsidRPr="00901B0E">
        <w:rPr>
          <w:rFonts w:ascii="Georgia" w:hAnsi="Georgia"/>
          <w:i/>
          <w:sz w:val="28"/>
          <w:szCs w:val="28"/>
        </w:rPr>
        <w:t>телефон</w:t>
      </w:r>
      <w:r w:rsidRPr="00901B0E">
        <w:rPr>
          <w:rFonts w:ascii="Georgia" w:hAnsi="Georgia"/>
          <w:sz w:val="28"/>
          <w:szCs w:val="28"/>
        </w:rPr>
        <w:t xml:space="preserve"> (с кодом города) для связи, </w:t>
      </w:r>
      <w:r w:rsidRPr="00901B0E">
        <w:rPr>
          <w:rFonts w:ascii="Georgia" w:hAnsi="Georgia"/>
          <w:sz w:val="28"/>
          <w:szCs w:val="28"/>
        </w:rPr>
        <w:br/>
      </w:r>
      <w:r w:rsidRPr="00901B0E">
        <w:rPr>
          <w:rFonts w:ascii="Georgia" w:hAnsi="Georgia"/>
          <w:i/>
          <w:sz w:val="28"/>
          <w:szCs w:val="28"/>
        </w:rPr>
        <w:t>e-m</w:t>
      </w:r>
      <w:r w:rsidRPr="00901B0E">
        <w:rPr>
          <w:rFonts w:ascii="Georgia" w:hAnsi="Georgia"/>
          <w:i/>
          <w:sz w:val="28"/>
          <w:szCs w:val="28"/>
          <w:lang w:val="en-US"/>
        </w:rPr>
        <w:t>ail</w:t>
      </w:r>
      <w:r w:rsidRPr="00901B0E">
        <w:rPr>
          <w:rFonts w:ascii="Georgia" w:hAnsi="Georgia"/>
          <w:sz w:val="28"/>
          <w:szCs w:val="28"/>
        </w:rPr>
        <w:t xml:space="preserve">; </w:t>
      </w:r>
    </w:p>
    <w:p w:rsidR="0006253D" w:rsidRPr="00901B0E" w:rsidRDefault="0006253D" w:rsidP="0006253D">
      <w:pPr>
        <w:tabs>
          <w:tab w:val="num" w:pos="567"/>
        </w:tabs>
        <w:ind w:left="567" w:hanging="567"/>
        <w:jc w:val="both"/>
        <w:rPr>
          <w:rFonts w:ascii="Georgia" w:hAnsi="Georgia"/>
          <w:sz w:val="28"/>
          <w:szCs w:val="28"/>
        </w:rPr>
      </w:pPr>
      <w:bookmarkStart w:id="0" w:name="_GoBack"/>
      <w:bookmarkEnd w:id="0"/>
    </w:p>
    <w:p w:rsidR="0006253D" w:rsidRDefault="0006253D" w:rsidP="0006253D">
      <w:pPr>
        <w:jc w:val="center"/>
        <w:rPr>
          <w:rFonts w:ascii="Georgia" w:hAnsi="Georgia"/>
          <w:spacing w:val="40"/>
          <w:sz w:val="28"/>
          <w:szCs w:val="28"/>
        </w:rPr>
      </w:pPr>
    </w:p>
    <w:p w:rsidR="0006253D" w:rsidRPr="00901B0E" w:rsidRDefault="0006253D" w:rsidP="0006253D">
      <w:pPr>
        <w:jc w:val="center"/>
        <w:rPr>
          <w:rFonts w:ascii="Georgia" w:hAnsi="Georgia"/>
          <w:spacing w:val="40"/>
          <w:sz w:val="28"/>
          <w:szCs w:val="28"/>
        </w:rPr>
      </w:pPr>
      <w:r>
        <w:rPr>
          <w:rFonts w:ascii="Georgia" w:hAnsi="Georgia"/>
          <w:spacing w:val="40"/>
          <w:sz w:val="28"/>
          <w:szCs w:val="28"/>
        </w:rPr>
        <w:t>ОБРАЗЕЦ ОФОРМЛЕНИЯ</w:t>
      </w:r>
    </w:p>
    <w:p w:rsidR="0006253D" w:rsidRPr="0006253D" w:rsidRDefault="0006253D" w:rsidP="0006253D">
      <w:pPr>
        <w:jc w:val="center"/>
        <w:rPr>
          <w:rFonts w:ascii="Georgia" w:hAnsi="Georgia"/>
          <w:spacing w:val="40"/>
          <w:sz w:val="14"/>
          <w:szCs w:val="28"/>
        </w:rPr>
      </w:pPr>
    </w:p>
    <w:p w:rsidR="0006253D" w:rsidRPr="00901B0E" w:rsidRDefault="0006253D" w:rsidP="0006253D">
      <w:pPr>
        <w:rPr>
          <w:rFonts w:ascii="Georgia" w:hAnsi="Georgia"/>
          <w:sz w:val="28"/>
          <w:szCs w:val="28"/>
        </w:rPr>
      </w:pPr>
      <w:r w:rsidRPr="00901B0E">
        <w:rPr>
          <w:rFonts w:ascii="Georgia" w:hAnsi="Georgia"/>
          <w:sz w:val="28"/>
          <w:szCs w:val="28"/>
        </w:rPr>
        <w:t>УДК 13-24. 25</w:t>
      </w:r>
    </w:p>
    <w:p w:rsidR="0006253D" w:rsidRPr="0006253D" w:rsidRDefault="0006253D" w:rsidP="0006253D">
      <w:pPr>
        <w:rPr>
          <w:rFonts w:ascii="Georgia" w:hAnsi="Georgia"/>
          <w:sz w:val="16"/>
          <w:szCs w:val="28"/>
        </w:rPr>
      </w:pPr>
    </w:p>
    <w:p w:rsidR="0006253D" w:rsidRPr="00901B0E" w:rsidRDefault="0006253D" w:rsidP="0006253D">
      <w:pPr>
        <w:jc w:val="both"/>
        <w:rPr>
          <w:b/>
          <w:sz w:val="28"/>
          <w:szCs w:val="28"/>
        </w:rPr>
      </w:pPr>
      <w:r w:rsidRPr="00901B0E">
        <w:rPr>
          <w:b/>
          <w:sz w:val="28"/>
          <w:szCs w:val="28"/>
        </w:rPr>
        <w:t>ОСНОВНЫЕ ПОДХОДЫ К РЕШЕНИЮ ЗАДАЧ</w:t>
      </w:r>
      <w:r>
        <w:rPr>
          <w:b/>
          <w:sz w:val="28"/>
          <w:szCs w:val="28"/>
        </w:rPr>
        <w:t xml:space="preserve"> </w:t>
      </w:r>
      <w:r w:rsidRPr="00901B0E">
        <w:rPr>
          <w:b/>
          <w:sz w:val="28"/>
          <w:szCs w:val="28"/>
        </w:rPr>
        <w:t>АВТОМАТИЗАЦИИ УПРАВЛЕНИЯ В ИНТЕРЕСАХ</w:t>
      </w:r>
      <w:r>
        <w:rPr>
          <w:b/>
          <w:sz w:val="28"/>
          <w:szCs w:val="28"/>
        </w:rPr>
        <w:t xml:space="preserve"> </w:t>
      </w:r>
      <w:r w:rsidRPr="00901B0E">
        <w:rPr>
          <w:b/>
          <w:sz w:val="28"/>
          <w:szCs w:val="28"/>
        </w:rPr>
        <w:t>ОБЕСПЕЧЕНИЯ ВОЕННОЙ БЕЗОПАСНОСТИ ГОСУДАРСТВА</w:t>
      </w:r>
    </w:p>
    <w:p w:rsidR="0006253D" w:rsidRPr="00901B0E" w:rsidRDefault="0006253D" w:rsidP="0006253D">
      <w:pPr>
        <w:jc w:val="both"/>
        <w:rPr>
          <w:b/>
          <w:sz w:val="28"/>
          <w:szCs w:val="28"/>
        </w:rPr>
      </w:pPr>
    </w:p>
    <w:p w:rsidR="0006253D" w:rsidRPr="00667EC1" w:rsidRDefault="0006253D" w:rsidP="0006253D">
      <w:pPr>
        <w:jc w:val="both"/>
        <w:rPr>
          <w:sz w:val="28"/>
          <w:szCs w:val="28"/>
        </w:rPr>
      </w:pPr>
      <w:r w:rsidRPr="00667EC1">
        <w:rPr>
          <w:sz w:val="28"/>
          <w:szCs w:val="28"/>
        </w:rPr>
        <w:t>И.И.</w:t>
      </w:r>
      <w:r w:rsidRPr="00667EC1">
        <w:rPr>
          <w:sz w:val="28"/>
          <w:szCs w:val="28"/>
          <w:lang w:val="en-US"/>
        </w:rPr>
        <w:t> </w:t>
      </w:r>
      <w:r w:rsidRPr="00667EC1">
        <w:rPr>
          <w:sz w:val="28"/>
          <w:szCs w:val="28"/>
        </w:rPr>
        <w:t>Иванов</w:t>
      </w:r>
      <w:r w:rsidRPr="00667EC1">
        <w:rPr>
          <w:sz w:val="28"/>
          <w:szCs w:val="28"/>
        </w:rPr>
        <w:tab/>
      </w:r>
      <w:r w:rsidRPr="00667EC1">
        <w:rPr>
          <w:sz w:val="28"/>
          <w:szCs w:val="28"/>
        </w:rPr>
        <w:tab/>
      </w:r>
      <w:r w:rsidRPr="00667EC1">
        <w:rPr>
          <w:sz w:val="26"/>
          <w:szCs w:val="26"/>
          <w:lang w:val="en-US"/>
        </w:rPr>
        <w:t>Ivanov</w:t>
      </w:r>
      <w:r w:rsidRPr="00667EC1">
        <w:rPr>
          <w:sz w:val="26"/>
          <w:szCs w:val="26"/>
        </w:rPr>
        <w:t>_</w:t>
      </w:r>
      <w:r w:rsidRPr="00667EC1">
        <w:rPr>
          <w:sz w:val="26"/>
          <w:szCs w:val="26"/>
          <w:lang w:val="en-US"/>
        </w:rPr>
        <w:t>II</w:t>
      </w:r>
      <w:r w:rsidRPr="00667EC1">
        <w:rPr>
          <w:sz w:val="26"/>
          <w:szCs w:val="26"/>
        </w:rPr>
        <w:t>@</w:t>
      </w:r>
      <w:r w:rsidRPr="00667EC1">
        <w:rPr>
          <w:sz w:val="26"/>
          <w:szCs w:val="26"/>
          <w:lang w:val="en-US"/>
        </w:rPr>
        <w:t>mail</w:t>
      </w:r>
      <w:r w:rsidRPr="00667EC1">
        <w:rPr>
          <w:sz w:val="26"/>
          <w:szCs w:val="26"/>
        </w:rPr>
        <w:t>.</w:t>
      </w:r>
      <w:proofErr w:type="spellStart"/>
      <w:r w:rsidRPr="00667EC1">
        <w:rPr>
          <w:sz w:val="26"/>
          <w:szCs w:val="26"/>
          <w:lang w:val="en-US"/>
        </w:rPr>
        <w:t>ru</w:t>
      </w:r>
      <w:proofErr w:type="spellEnd"/>
    </w:p>
    <w:p w:rsidR="0006253D" w:rsidRPr="002C28A1" w:rsidRDefault="0006253D" w:rsidP="0006253D">
      <w:pPr>
        <w:spacing w:before="120"/>
        <w:jc w:val="both"/>
        <w:rPr>
          <w:i/>
          <w:sz w:val="26"/>
          <w:szCs w:val="26"/>
        </w:rPr>
      </w:pPr>
      <w:r w:rsidRPr="002C28A1">
        <w:rPr>
          <w:i/>
          <w:sz w:val="26"/>
          <w:szCs w:val="26"/>
        </w:rPr>
        <w:t>МГТУ им. Н.Э. Баумана, Москва, 105005, Россия</w:t>
      </w:r>
    </w:p>
    <w:p w:rsidR="0006253D" w:rsidRPr="00502B7F" w:rsidRDefault="0006253D" w:rsidP="0006253D">
      <w:pPr>
        <w:jc w:val="both"/>
        <w:rPr>
          <w:b/>
          <w:sz w:val="28"/>
          <w:szCs w:val="28"/>
        </w:rPr>
      </w:pPr>
    </w:p>
    <w:p w:rsidR="0006253D" w:rsidRPr="00502B7F" w:rsidRDefault="0006253D" w:rsidP="0006253D">
      <w:pPr>
        <w:jc w:val="both"/>
        <w:rPr>
          <w:i/>
          <w:sz w:val="28"/>
          <w:szCs w:val="28"/>
        </w:rPr>
      </w:pPr>
      <w:r w:rsidRPr="00502B7F">
        <w:rPr>
          <w:b/>
          <w:i/>
          <w:sz w:val="28"/>
          <w:szCs w:val="28"/>
        </w:rPr>
        <w:t>Аннотация.</w:t>
      </w:r>
      <w:r w:rsidRPr="00502B7F">
        <w:rPr>
          <w:i/>
          <w:sz w:val="28"/>
          <w:szCs w:val="28"/>
        </w:rPr>
        <w:t xml:space="preserve"> В статье рассматриваются основные подходы к решению задач автоматизации управления в интересах обеспечения военной безопасности государства путем повышения устойчивости системы управления.</w:t>
      </w:r>
    </w:p>
    <w:p w:rsidR="0006253D" w:rsidRPr="00502B7F" w:rsidRDefault="0006253D" w:rsidP="0006253D">
      <w:pPr>
        <w:jc w:val="both"/>
        <w:rPr>
          <w:i/>
          <w:sz w:val="28"/>
          <w:szCs w:val="28"/>
        </w:rPr>
      </w:pPr>
      <w:r w:rsidRPr="00502B7F">
        <w:rPr>
          <w:b/>
          <w:i/>
          <w:sz w:val="28"/>
          <w:szCs w:val="28"/>
        </w:rPr>
        <w:t>Ключевые слова:</w:t>
      </w:r>
      <w:r w:rsidRPr="00502B7F">
        <w:rPr>
          <w:i/>
          <w:sz w:val="28"/>
          <w:szCs w:val="28"/>
        </w:rPr>
        <w:t xml:space="preserve"> военная безопасность, военное управление, автоматизированная система управления, информационные технологии, применение и проблемы реализации.</w:t>
      </w:r>
    </w:p>
    <w:p w:rsidR="0006253D" w:rsidRPr="00267C9A" w:rsidRDefault="0006253D" w:rsidP="0006253D">
      <w:pPr>
        <w:jc w:val="both"/>
        <w:rPr>
          <w:sz w:val="28"/>
          <w:szCs w:val="28"/>
        </w:rPr>
      </w:pPr>
    </w:p>
    <w:p w:rsidR="0006253D" w:rsidRPr="00901B0E" w:rsidRDefault="0006253D" w:rsidP="0006253D">
      <w:pPr>
        <w:ind w:firstLine="709"/>
        <w:jc w:val="both"/>
        <w:rPr>
          <w:sz w:val="28"/>
          <w:szCs w:val="28"/>
        </w:rPr>
      </w:pPr>
      <w:r w:rsidRPr="00901B0E">
        <w:rPr>
          <w:sz w:val="28"/>
          <w:szCs w:val="28"/>
        </w:rPr>
        <w:t>Политическое руководство страны и командование ВС РФ уделяет постоянное внимание вопросам укрепления военной безопасности государства. При этом под военной безопасностью Российской Федерации (далее — военная безопасность) понимается состояние защищенности жизненно важных интересов личности, общества и государства от внешних и внутренних военных угроз, связанных с применением военной силы или угрозой ее применения, характеризуемое отсутствием военной угрозы либо способностью ей противостоять [1, с. 3].</w:t>
      </w:r>
    </w:p>
    <w:p w:rsidR="0006253D" w:rsidRPr="0006253D" w:rsidRDefault="0006253D" w:rsidP="0006253D">
      <w:pPr>
        <w:ind w:left="360"/>
        <w:rPr>
          <w:sz w:val="20"/>
          <w:szCs w:val="28"/>
        </w:rPr>
      </w:pPr>
    </w:p>
    <w:p w:rsidR="0006253D" w:rsidRPr="00502B7F" w:rsidRDefault="0006253D" w:rsidP="0006253D">
      <w:pPr>
        <w:ind w:left="360"/>
        <w:rPr>
          <w:b/>
        </w:rPr>
      </w:pPr>
      <w:r w:rsidRPr="00502B7F">
        <w:rPr>
          <w:b/>
        </w:rPr>
        <w:t>Литература</w:t>
      </w:r>
    </w:p>
    <w:p w:rsidR="0006253D" w:rsidRPr="0006253D" w:rsidRDefault="0006253D" w:rsidP="0006253D">
      <w:pPr>
        <w:ind w:left="360"/>
        <w:rPr>
          <w:b/>
          <w:sz w:val="16"/>
        </w:rPr>
      </w:pPr>
    </w:p>
    <w:p w:rsidR="0006253D" w:rsidRPr="00502B7F" w:rsidRDefault="0006253D" w:rsidP="0006253D">
      <w:pPr>
        <w:ind w:left="360"/>
      </w:pPr>
      <w:r w:rsidRPr="00267C9A">
        <w:t>[</w:t>
      </w:r>
      <w:r w:rsidRPr="00502B7F">
        <w:t>1] Военная доктрина Российской Федерации. М.: Воениздат, 2015. 10 с.</w:t>
      </w:r>
    </w:p>
    <w:p w:rsidR="0006253D" w:rsidRPr="00502B7F" w:rsidRDefault="0006253D" w:rsidP="0006253D">
      <w:pPr>
        <w:ind w:left="360"/>
      </w:pPr>
      <w:r w:rsidRPr="00502B7F">
        <w:t xml:space="preserve">[2] </w:t>
      </w:r>
      <w:proofErr w:type="spellStart"/>
      <w:r w:rsidRPr="00502B7F">
        <w:rPr>
          <w:i/>
        </w:rPr>
        <w:t>Баранюк</w:t>
      </w:r>
      <w:proofErr w:type="spellEnd"/>
      <w:r w:rsidRPr="00502B7F">
        <w:rPr>
          <w:i/>
        </w:rPr>
        <w:t xml:space="preserve"> В.В.</w:t>
      </w:r>
      <w:r w:rsidRPr="00502B7F">
        <w:t xml:space="preserve"> Единое информационное пространство ВС РФ: проблемы создания // Военная мысль. 2003. № 3. С. 36–38.</w:t>
      </w:r>
    </w:p>
    <w:p w:rsidR="0006253D" w:rsidRPr="00502B7F" w:rsidRDefault="0006253D" w:rsidP="0006253D">
      <w:pPr>
        <w:ind w:left="360"/>
        <w:rPr>
          <w:lang w:val="en-US"/>
        </w:rPr>
      </w:pPr>
      <w:r w:rsidRPr="00502B7F">
        <w:t xml:space="preserve">[3] </w:t>
      </w:r>
      <w:r w:rsidRPr="00502B7F">
        <w:rPr>
          <w:i/>
        </w:rPr>
        <w:t>Власов В.А.</w:t>
      </w:r>
      <w:r w:rsidRPr="00502B7F">
        <w:t xml:space="preserve"> Устройство автоматических машин (в схемах): Учебное пособие. Тула</w:t>
      </w:r>
      <w:r w:rsidRPr="00502B7F">
        <w:rPr>
          <w:lang w:val="en-US"/>
        </w:rPr>
        <w:t xml:space="preserve">: </w:t>
      </w:r>
      <w:proofErr w:type="spellStart"/>
      <w:r w:rsidRPr="00502B7F">
        <w:t>Изд</w:t>
      </w:r>
      <w:proofErr w:type="spellEnd"/>
      <w:r w:rsidRPr="00502B7F">
        <w:rPr>
          <w:lang w:val="en-US"/>
        </w:rPr>
        <w:t>-</w:t>
      </w:r>
      <w:r w:rsidRPr="00502B7F">
        <w:t>во</w:t>
      </w:r>
      <w:r w:rsidRPr="00502B7F">
        <w:rPr>
          <w:lang w:val="en-US"/>
        </w:rPr>
        <w:t xml:space="preserve"> </w:t>
      </w:r>
      <w:proofErr w:type="spellStart"/>
      <w:r w:rsidRPr="00502B7F">
        <w:t>ТулГУ</w:t>
      </w:r>
      <w:proofErr w:type="spellEnd"/>
      <w:r w:rsidRPr="00502B7F">
        <w:rPr>
          <w:lang w:val="en-US"/>
        </w:rPr>
        <w:t xml:space="preserve">, 2011. 87 </w:t>
      </w:r>
      <w:r w:rsidRPr="00502B7F">
        <w:t>с</w:t>
      </w:r>
      <w:r w:rsidRPr="00502B7F">
        <w:rPr>
          <w:lang w:val="en-US"/>
        </w:rPr>
        <w:t>.</w:t>
      </w:r>
    </w:p>
    <w:p w:rsidR="0006253D" w:rsidRPr="00502B7F" w:rsidRDefault="0006253D" w:rsidP="0006253D">
      <w:pPr>
        <w:ind w:left="360"/>
        <w:rPr>
          <w:sz w:val="28"/>
          <w:szCs w:val="28"/>
          <w:lang w:val="en-US"/>
        </w:rPr>
      </w:pPr>
    </w:p>
    <w:p w:rsidR="0006253D" w:rsidRPr="00FF7A1C" w:rsidRDefault="0006253D" w:rsidP="0006253D">
      <w:pPr>
        <w:jc w:val="both"/>
        <w:rPr>
          <w:b/>
          <w:color w:val="333333"/>
          <w:sz w:val="28"/>
          <w:szCs w:val="28"/>
          <w:lang w:val="en-US"/>
        </w:rPr>
      </w:pPr>
      <w:r w:rsidRPr="00FF7A1C">
        <w:rPr>
          <w:b/>
          <w:color w:val="333333"/>
          <w:sz w:val="28"/>
          <w:szCs w:val="28"/>
          <w:lang w:val="en-US"/>
        </w:rPr>
        <w:t>MAIN APPROACHES TO PROBLEM SOLVING AUTOMATION OF MANAGEMENT IN THE INTERESTS OF ENSURING THE MILITARY SECURITY OF THE STATE</w:t>
      </w:r>
    </w:p>
    <w:p w:rsidR="0006253D" w:rsidRPr="00F63E45" w:rsidRDefault="0006253D" w:rsidP="0006253D">
      <w:pPr>
        <w:jc w:val="both"/>
        <w:rPr>
          <w:b/>
          <w:color w:val="333333"/>
          <w:sz w:val="28"/>
          <w:szCs w:val="28"/>
          <w:lang w:val="en-US"/>
        </w:rPr>
      </w:pPr>
    </w:p>
    <w:p w:rsidR="0006253D" w:rsidRPr="002C28A1" w:rsidRDefault="0006253D" w:rsidP="0006253D">
      <w:pPr>
        <w:jc w:val="both"/>
        <w:rPr>
          <w:sz w:val="26"/>
          <w:szCs w:val="26"/>
          <w:lang w:val="en-US"/>
        </w:rPr>
      </w:pPr>
      <w:r w:rsidRPr="00667EC1">
        <w:rPr>
          <w:color w:val="333333"/>
          <w:sz w:val="28"/>
          <w:szCs w:val="28"/>
          <w:lang w:val="en-US"/>
        </w:rPr>
        <w:t>I. Ivanov</w:t>
      </w:r>
      <w:r>
        <w:rPr>
          <w:b/>
          <w:color w:val="333333"/>
          <w:sz w:val="28"/>
          <w:szCs w:val="28"/>
          <w:lang w:val="en-US"/>
        </w:rPr>
        <w:tab/>
      </w:r>
      <w:r>
        <w:rPr>
          <w:b/>
          <w:color w:val="333333"/>
          <w:sz w:val="28"/>
          <w:szCs w:val="28"/>
          <w:lang w:val="en-US"/>
        </w:rPr>
        <w:tab/>
      </w:r>
      <w:r w:rsidRPr="002C28A1">
        <w:rPr>
          <w:sz w:val="26"/>
          <w:szCs w:val="26"/>
          <w:lang w:val="en-US"/>
        </w:rPr>
        <w:t>Ivanov_</w:t>
      </w:r>
      <w:r>
        <w:rPr>
          <w:sz w:val="26"/>
          <w:szCs w:val="26"/>
          <w:lang w:val="en-US"/>
        </w:rPr>
        <w:t>II</w:t>
      </w:r>
      <w:r w:rsidRPr="002C28A1">
        <w:rPr>
          <w:sz w:val="26"/>
          <w:szCs w:val="26"/>
          <w:lang w:val="en-US"/>
        </w:rPr>
        <w:t>@mail.ru</w:t>
      </w:r>
    </w:p>
    <w:p w:rsidR="0006253D" w:rsidRPr="002C28A1" w:rsidRDefault="0006253D" w:rsidP="0006253D">
      <w:pPr>
        <w:spacing w:before="120"/>
        <w:jc w:val="both"/>
        <w:rPr>
          <w:i/>
          <w:sz w:val="26"/>
          <w:szCs w:val="26"/>
          <w:lang w:val="en-US"/>
        </w:rPr>
      </w:pPr>
      <w:r w:rsidRPr="002C28A1">
        <w:rPr>
          <w:i/>
          <w:sz w:val="26"/>
          <w:szCs w:val="26"/>
          <w:lang w:val="en-US"/>
        </w:rPr>
        <w:t>BMSTU, Moscow, 105005, Russia</w:t>
      </w:r>
    </w:p>
    <w:p w:rsidR="0006253D" w:rsidRPr="00502B7F" w:rsidRDefault="0006253D" w:rsidP="0006253D">
      <w:pPr>
        <w:jc w:val="both"/>
        <w:rPr>
          <w:rFonts w:ascii="Arial" w:hAnsi="Arial" w:cs="Arial"/>
          <w:color w:val="333333"/>
          <w:sz w:val="27"/>
          <w:szCs w:val="27"/>
          <w:lang w:val="en-US"/>
        </w:rPr>
      </w:pPr>
    </w:p>
    <w:p w:rsidR="0006253D" w:rsidRPr="00502B7F" w:rsidRDefault="0006253D" w:rsidP="0006253D">
      <w:pPr>
        <w:jc w:val="both"/>
        <w:rPr>
          <w:i/>
          <w:sz w:val="28"/>
          <w:szCs w:val="28"/>
          <w:lang w:val="en-US"/>
        </w:rPr>
      </w:pPr>
      <w:r w:rsidRPr="00502B7F">
        <w:rPr>
          <w:b/>
          <w:i/>
          <w:sz w:val="28"/>
          <w:szCs w:val="28"/>
          <w:lang w:val="en-US"/>
        </w:rPr>
        <w:t>Annotation.</w:t>
      </w:r>
      <w:r w:rsidRPr="00901B0E">
        <w:rPr>
          <w:sz w:val="28"/>
          <w:szCs w:val="28"/>
          <w:lang w:val="en-US"/>
        </w:rPr>
        <w:t xml:space="preserve"> </w:t>
      </w:r>
      <w:r w:rsidRPr="00502B7F">
        <w:rPr>
          <w:i/>
          <w:sz w:val="28"/>
          <w:szCs w:val="28"/>
          <w:lang w:val="en-US"/>
        </w:rPr>
        <w:t>The article considers the main approaches to solving the problems of control automation in the interests of ensuring the military security of the state by increasing the stability of the control system.</w:t>
      </w:r>
    </w:p>
    <w:p w:rsidR="00FA53EF" w:rsidRPr="0006253D" w:rsidRDefault="0006253D" w:rsidP="0006253D">
      <w:pPr>
        <w:jc w:val="both"/>
        <w:rPr>
          <w:lang w:val="en-US"/>
        </w:rPr>
      </w:pPr>
      <w:r w:rsidRPr="00502B7F">
        <w:rPr>
          <w:b/>
          <w:i/>
          <w:sz w:val="28"/>
          <w:szCs w:val="28"/>
          <w:lang w:val="en-US"/>
        </w:rPr>
        <w:lastRenderedPageBreak/>
        <w:t>Keywords:</w:t>
      </w:r>
      <w:r w:rsidRPr="00502B7F">
        <w:rPr>
          <w:i/>
          <w:sz w:val="28"/>
          <w:szCs w:val="28"/>
          <w:lang w:val="en-US"/>
        </w:rPr>
        <w:t xml:space="preserve"> military security, military management, automated control system, information technologies.</w:t>
      </w:r>
    </w:p>
    <w:sectPr w:rsidR="00FA53EF" w:rsidRPr="00062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284"/>
    <w:multiLevelType w:val="hybridMultilevel"/>
    <w:tmpl w:val="93F492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3D"/>
    <w:rsid w:val="0006253D"/>
    <w:rsid w:val="00211A95"/>
    <w:rsid w:val="00FA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1A9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6253D"/>
    <w:rPr>
      <w:color w:val="0000FF"/>
      <w:u w:val="single"/>
    </w:rPr>
  </w:style>
  <w:style w:type="character" w:customStyle="1" w:styleId="10">
    <w:name w:val="Заголовок 1 Знак"/>
    <w:basedOn w:val="a0"/>
    <w:link w:val="1"/>
    <w:uiPriority w:val="9"/>
    <w:rsid w:val="00211A95"/>
    <w:rPr>
      <w:rFonts w:asciiTheme="majorHAnsi" w:eastAsiaTheme="majorEastAsia" w:hAnsiTheme="majorHAnsi" w:cstheme="majorBidi"/>
      <w:b/>
      <w:bCs/>
      <w:color w:val="2E74B5"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1A9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6253D"/>
    <w:rPr>
      <w:color w:val="0000FF"/>
      <w:u w:val="single"/>
    </w:rPr>
  </w:style>
  <w:style w:type="character" w:customStyle="1" w:styleId="10">
    <w:name w:val="Заголовок 1 Знак"/>
    <w:basedOn w:val="a0"/>
    <w:link w:val="1"/>
    <w:uiPriority w:val="9"/>
    <w:rsid w:val="00211A95"/>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v8288@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Kor-3</dc:creator>
  <cp:lastModifiedBy>Екатерина</cp:lastModifiedBy>
  <cp:revision>2</cp:revision>
  <dcterms:created xsi:type="dcterms:W3CDTF">2021-01-28T19:34:00Z</dcterms:created>
  <dcterms:modified xsi:type="dcterms:W3CDTF">2021-01-28T19:34:00Z</dcterms:modified>
</cp:coreProperties>
</file>